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7679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7679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8B2A3E5" w:rsidR="001A53D6" w:rsidRPr="00C66E4D" w:rsidRDefault="001A1FEA" w:rsidP="001A1FE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JOCR-2966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34853840" w:rsidR="003069E0" w:rsidRPr="00C66E4D" w:rsidRDefault="00DD10E4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DD10E4">
              <w:rPr>
                <w:rFonts w:ascii="Times New Roman" w:hAnsi="Times New Roman" w:cs="Times New Roman"/>
                <w:b/>
                <w:color w:val="000000" w:themeColor="text1"/>
              </w:rPr>
              <w:t>Alexandre</w:t>
            </w:r>
            <w:proofErr w:type="spellEnd"/>
            <w:r w:rsidRPr="00DD10E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DD10E4">
              <w:rPr>
                <w:rFonts w:ascii="Times New Roman" w:hAnsi="Times New Roman" w:cs="Times New Roman"/>
                <w:b/>
                <w:color w:val="000000" w:themeColor="text1"/>
              </w:rPr>
              <w:t>Tavartkiladze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76791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7679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76791D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58D217D1" w:rsidR="00E85D9A" w:rsidRDefault="00E9204E" w:rsidP="007679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B3E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1A1FEA" w:rsidRPr="001A1F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Multi-Modal Assessment of LI-RADS 3 and 4 Lesions: Integrating Serum Biomarkers, Liquid Biopsy, and Imaging for Early Hepatocellular Carcinoma Detection and Management</w:t>
            </w:r>
          </w:p>
          <w:p w14:paraId="781C9484" w14:textId="20E6CC24" w:rsidR="00AA6C59" w:rsidRDefault="00140858" w:rsidP="00AA6C5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A6C59" w:rsidRPr="00AA6C59">
              <w:rPr>
                <w:rFonts w:ascii="Times New Roman" w:hAnsi="Times New Roman" w:cs="Times New Roman"/>
                <w:color w:val="000000" w:themeColor="text1"/>
              </w:rPr>
              <w:t>From various points put across in the article, Robert et al consider serum biomarkers, liquid biopsy markers, and imaging findings for LI-RADS 3 and 4, hepatocellular carcinoma diagnostic capability, and management. The study also helps to illustrate the importance of the multiple method approach for a higher level of diagnostic measurement and individualized therapies.</w:t>
            </w:r>
          </w:p>
          <w:p w14:paraId="46C83A0A" w14:textId="420EF962" w:rsidR="00AA6C59" w:rsidRPr="00AA6C59" w:rsidRDefault="00AA6C59" w:rsidP="001A1FEA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 xml:space="preserve">The data on biomarkers </w:t>
            </w:r>
            <w:proofErr w:type="gramStart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>are well summarized</w:t>
            </w:r>
            <w:proofErr w:type="gramEnd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>, and in addition to overall changes, the exact percentages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 xml:space="preserve"> and probabilities are provided</w:t>
            </w: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 xml:space="preserve">. It </w:t>
            </w:r>
            <w:proofErr w:type="gramStart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>is known</w:t>
            </w:r>
            <w:proofErr w:type="gramEnd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 xml:space="preserve"> that </w:t>
            </w:r>
            <w:proofErr w:type="spellStart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>Hypoattenuating</w:t>
            </w:r>
            <w:proofErr w:type="spellEnd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 xml:space="preserve"> lesions in LI-RADS 4 are different from those in LI-RADS</w:t>
            </w:r>
            <w:bookmarkStart w:id="0" w:name="_GoBack"/>
            <w:bookmarkEnd w:id="0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 xml:space="preserve"> 3 in terms of lesion progression.</w:t>
            </w:r>
          </w:p>
          <w:p w14:paraId="095C9B0D" w14:textId="6659B68F" w:rsidR="007F479F" w:rsidRDefault="007F479F" w:rsidP="007F479F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7F479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key take home me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ssages from the article include</w:t>
            </w:r>
            <w:r w:rsidRPr="007F479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: the need to incorporate biomarkers with imaging studies for detection of early HCC and assessment of HCC progression in ligh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 of the study reviewed herein.</w:t>
            </w:r>
            <w:r w:rsidRPr="007F479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timing is crucial in the aspect of the study since it covers serum biomarke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rs, liquid biopsy, and imaging. </w:t>
            </w:r>
            <w:proofErr w:type="gramStart"/>
            <w:r w:rsidRPr="007F479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This kind of approaches are</w:t>
            </w:r>
            <w:proofErr w:type="gramEnd"/>
            <w:r w:rsidRPr="007F479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useful to afford proper illustration of the significant application of these technologies with the view of providing early diagnosis of HCC.</w:t>
            </w:r>
          </w:p>
          <w:p w14:paraId="6A526E1B" w14:textId="40B4EFD7" w:rsidR="00AA6C59" w:rsidRDefault="00AA6C59" w:rsidP="007F479F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formulation of the objective can be even more distinct and sta</w:t>
            </w:r>
            <w:r w:rsidR="007F479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ted in the introduction section</w:t>
            </w: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The authors should have provided a more precise explanation of how this study meets the existing literature gap and of how this research work may inform practice directly.</w:t>
            </w:r>
          </w:p>
          <w:p w14:paraId="2C3A7DC0" w14:textId="4E64B516" w:rsidR="00AA6C59" w:rsidRDefault="00AA6C59" w:rsidP="00AA6C59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Some tables </w:t>
            </w:r>
            <w:proofErr w:type="gramStart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not very neatly presented</w:t>
            </w:r>
            <w:proofErr w:type="gramEnd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thus their formats could be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enhanced to meet research needs</w:t>
            </w: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For example, the revision of the table #2 “Comparison of biomarker elevations between LI-RADS 3 and LI-RADS 4 Lesions” with clearer statistical indicators that are easy for interpretation will enhance the statistical reporting requirement.</w:t>
            </w:r>
          </w:p>
          <w:p w14:paraId="3997E1E6" w14:textId="45146F79" w:rsidR="00AA6C59" w:rsidRDefault="00AA6C59" w:rsidP="00AA6C59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Explain in more detail how these results </w:t>
            </w:r>
            <w:proofErr w:type="gramStart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applied</w:t>
            </w:r>
            <w:proofErr w:type="gramEnd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by clinicians in practice: for instance, early HCC monitoring could be turned into an algorithm, or </w:t>
            </w:r>
            <w:r w:rsidR="007F479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effects of early detection.</w:t>
            </w:r>
          </w:p>
          <w:p w14:paraId="61AC84BC" w14:textId="77777777" w:rsidR="00AA6C59" w:rsidRDefault="00AA6C59" w:rsidP="00AA6C59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Append a note for further studies discussing the possible route for further research in which the biomarkers </w:t>
            </w:r>
            <w:proofErr w:type="gramStart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validated</w:t>
            </w:r>
            <w:proofErr w:type="gramEnd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larger sample populations, as well as, investigating combinations in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lastRenderedPageBreak/>
              <w:t>other novel biomarkers.</w:t>
            </w:r>
          </w:p>
          <w:p w14:paraId="387941E6" w14:textId="326D1616" w:rsidR="0049531E" w:rsidRPr="00AA6C59" w:rsidRDefault="00DE24E6" w:rsidP="00AA6C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AA6C5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76791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EAF23" w14:textId="77777777" w:rsidR="00FB4016" w:rsidRDefault="00FB4016" w:rsidP="00F65AB0">
      <w:pPr>
        <w:spacing w:after="0" w:line="240" w:lineRule="auto"/>
      </w:pPr>
      <w:r>
        <w:separator/>
      </w:r>
    </w:p>
  </w:endnote>
  <w:endnote w:type="continuationSeparator" w:id="0">
    <w:p w14:paraId="1418A0DE" w14:textId="77777777" w:rsidR="00FB4016" w:rsidRDefault="00FB401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E8F7B" w14:textId="77777777" w:rsidR="00FB4016" w:rsidRDefault="00FB4016" w:rsidP="00F65AB0">
      <w:pPr>
        <w:spacing w:after="0" w:line="240" w:lineRule="auto"/>
      </w:pPr>
      <w:r>
        <w:separator/>
      </w:r>
    </w:p>
  </w:footnote>
  <w:footnote w:type="continuationSeparator" w:id="0">
    <w:p w14:paraId="48A9193B" w14:textId="77777777" w:rsidR="00FB4016" w:rsidRDefault="00FB401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A747B"/>
    <w:multiLevelType w:val="hybridMultilevel"/>
    <w:tmpl w:val="ADD43E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660A01"/>
    <w:multiLevelType w:val="hybridMultilevel"/>
    <w:tmpl w:val="010A2F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B43361"/>
    <w:multiLevelType w:val="hybridMultilevel"/>
    <w:tmpl w:val="79064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515AAC"/>
    <w:multiLevelType w:val="hybridMultilevel"/>
    <w:tmpl w:val="70AA8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305E94"/>
    <w:multiLevelType w:val="hybridMultilevel"/>
    <w:tmpl w:val="58728B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AC4F48"/>
    <w:multiLevelType w:val="hybridMultilevel"/>
    <w:tmpl w:val="AB24F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2D43C1"/>
    <w:multiLevelType w:val="hybridMultilevel"/>
    <w:tmpl w:val="14A0A5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3D7B23"/>
    <w:multiLevelType w:val="hybridMultilevel"/>
    <w:tmpl w:val="7A64D4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C3136E"/>
    <w:multiLevelType w:val="hybridMultilevel"/>
    <w:tmpl w:val="0C12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275B60"/>
    <w:multiLevelType w:val="hybridMultilevel"/>
    <w:tmpl w:val="60586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94756"/>
    <w:multiLevelType w:val="hybridMultilevel"/>
    <w:tmpl w:val="EEE44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666C38"/>
    <w:multiLevelType w:val="hybridMultilevel"/>
    <w:tmpl w:val="EC0081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043658"/>
    <w:multiLevelType w:val="hybridMultilevel"/>
    <w:tmpl w:val="0C44FB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FD6B38"/>
    <w:multiLevelType w:val="hybridMultilevel"/>
    <w:tmpl w:val="47EEE9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7"/>
  </w:num>
  <w:num w:numId="5">
    <w:abstractNumId w:val="16"/>
  </w:num>
  <w:num w:numId="6">
    <w:abstractNumId w:val="19"/>
  </w:num>
  <w:num w:numId="7">
    <w:abstractNumId w:val="30"/>
  </w:num>
  <w:num w:numId="8">
    <w:abstractNumId w:val="5"/>
  </w:num>
  <w:num w:numId="9">
    <w:abstractNumId w:val="22"/>
  </w:num>
  <w:num w:numId="10">
    <w:abstractNumId w:val="31"/>
  </w:num>
  <w:num w:numId="11">
    <w:abstractNumId w:val="32"/>
  </w:num>
  <w:num w:numId="12">
    <w:abstractNumId w:val="8"/>
  </w:num>
  <w:num w:numId="13">
    <w:abstractNumId w:val="25"/>
  </w:num>
  <w:num w:numId="14">
    <w:abstractNumId w:val="4"/>
  </w:num>
  <w:num w:numId="15">
    <w:abstractNumId w:val="18"/>
  </w:num>
  <w:num w:numId="16">
    <w:abstractNumId w:val="21"/>
  </w:num>
  <w:num w:numId="17">
    <w:abstractNumId w:val="6"/>
  </w:num>
  <w:num w:numId="18">
    <w:abstractNumId w:val="36"/>
  </w:num>
  <w:num w:numId="19">
    <w:abstractNumId w:val="14"/>
  </w:num>
  <w:num w:numId="20">
    <w:abstractNumId w:val="12"/>
  </w:num>
  <w:num w:numId="21">
    <w:abstractNumId w:val="23"/>
  </w:num>
  <w:num w:numId="22">
    <w:abstractNumId w:val="11"/>
  </w:num>
  <w:num w:numId="23">
    <w:abstractNumId w:val="24"/>
  </w:num>
  <w:num w:numId="24">
    <w:abstractNumId w:val="3"/>
  </w:num>
  <w:num w:numId="25">
    <w:abstractNumId w:val="7"/>
  </w:num>
  <w:num w:numId="26">
    <w:abstractNumId w:val="15"/>
  </w:num>
  <w:num w:numId="27">
    <w:abstractNumId w:val="26"/>
  </w:num>
  <w:num w:numId="28">
    <w:abstractNumId w:val="33"/>
  </w:num>
  <w:num w:numId="29">
    <w:abstractNumId w:val="17"/>
  </w:num>
  <w:num w:numId="30">
    <w:abstractNumId w:val="29"/>
  </w:num>
  <w:num w:numId="31">
    <w:abstractNumId w:val="20"/>
  </w:num>
  <w:num w:numId="32">
    <w:abstractNumId w:val="34"/>
  </w:num>
  <w:num w:numId="33">
    <w:abstractNumId w:val="37"/>
  </w:num>
  <w:num w:numId="34">
    <w:abstractNumId w:val="2"/>
  </w:num>
  <w:num w:numId="35">
    <w:abstractNumId w:val="35"/>
  </w:num>
  <w:num w:numId="36">
    <w:abstractNumId w:val="10"/>
  </w:num>
  <w:num w:numId="37">
    <w:abstractNumId w:val="13"/>
  </w:num>
  <w:num w:numId="38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6BEE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7A0"/>
    <w:rsid w:val="00032850"/>
    <w:rsid w:val="00037161"/>
    <w:rsid w:val="00040028"/>
    <w:rsid w:val="000400DC"/>
    <w:rsid w:val="00041EEE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7C4D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380B"/>
    <w:rsid w:val="00095572"/>
    <w:rsid w:val="0009727D"/>
    <w:rsid w:val="000A0274"/>
    <w:rsid w:val="000A0BE8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4584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728"/>
    <w:rsid w:val="00191EF8"/>
    <w:rsid w:val="001923FE"/>
    <w:rsid w:val="001934E3"/>
    <w:rsid w:val="001958B6"/>
    <w:rsid w:val="00196A99"/>
    <w:rsid w:val="00196D32"/>
    <w:rsid w:val="001A1FEA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0C6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77329"/>
    <w:rsid w:val="003810EE"/>
    <w:rsid w:val="00381640"/>
    <w:rsid w:val="0038499F"/>
    <w:rsid w:val="00384B5D"/>
    <w:rsid w:val="00391FEF"/>
    <w:rsid w:val="00395330"/>
    <w:rsid w:val="00395FC2"/>
    <w:rsid w:val="003A21C6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42FF"/>
    <w:rsid w:val="003C520D"/>
    <w:rsid w:val="003C6542"/>
    <w:rsid w:val="003D4DBE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1FD0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66B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182"/>
    <w:rsid w:val="005907FE"/>
    <w:rsid w:val="005921AE"/>
    <w:rsid w:val="0059239C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79E5"/>
    <w:rsid w:val="00670559"/>
    <w:rsid w:val="006724B5"/>
    <w:rsid w:val="00673863"/>
    <w:rsid w:val="00673E26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9F"/>
    <w:rsid w:val="007F47C0"/>
    <w:rsid w:val="007F51BD"/>
    <w:rsid w:val="007F7421"/>
    <w:rsid w:val="00801D9C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757"/>
    <w:rsid w:val="009267E0"/>
    <w:rsid w:val="00927005"/>
    <w:rsid w:val="00927F58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9A0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4AA9"/>
    <w:rsid w:val="00A36A62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6C59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1E7E"/>
    <w:rsid w:val="00B04DB6"/>
    <w:rsid w:val="00B07840"/>
    <w:rsid w:val="00B079D4"/>
    <w:rsid w:val="00B107C8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3C2E"/>
    <w:rsid w:val="00B24647"/>
    <w:rsid w:val="00B25A4C"/>
    <w:rsid w:val="00B30EB3"/>
    <w:rsid w:val="00B32A8A"/>
    <w:rsid w:val="00B341F1"/>
    <w:rsid w:val="00B347F2"/>
    <w:rsid w:val="00B35DAB"/>
    <w:rsid w:val="00B36778"/>
    <w:rsid w:val="00B36982"/>
    <w:rsid w:val="00B36F84"/>
    <w:rsid w:val="00B401E7"/>
    <w:rsid w:val="00B46BE5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00E"/>
    <w:rsid w:val="00B84995"/>
    <w:rsid w:val="00B871AA"/>
    <w:rsid w:val="00B877C3"/>
    <w:rsid w:val="00B91568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5FD8"/>
    <w:rsid w:val="00C4612A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A6ABF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24F2"/>
    <w:rsid w:val="00D64761"/>
    <w:rsid w:val="00D65A93"/>
    <w:rsid w:val="00D75683"/>
    <w:rsid w:val="00D822D3"/>
    <w:rsid w:val="00D82757"/>
    <w:rsid w:val="00D83CAC"/>
    <w:rsid w:val="00D8492D"/>
    <w:rsid w:val="00D84AA4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342"/>
    <w:rsid w:val="00DC5408"/>
    <w:rsid w:val="00DC6727"/>
    <w:rsid w:val="00DC6E61"/>
    <w:rsid w:val="00DC7693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19B3"/>
    <w:rsid w:val="00E167B4"/>
    <w:rsid w:val="00E1766B"/>
    <w:rsid w:val="00E20D19"/>
    <w:rsid w:val="00E21AE8"/>
    <w:rsid w:val="00E21BA0"/>
    <w:rsid w:val="00E26DFF"/>
    <w:rsid w:val="00E27264"/>
    <w:rsid w:val="00E274A8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45CBA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1B0D"/>
    <w:rsid w:val="00E81DD9"/>
    <w:rsid w:val="00E82C4E"/>
    <w:rsid w:val="00E83DC5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A95"/>
    <w:rsid w:val="00F64B8A"/>
    <w:rsid w:val="00F65AB0"/>
    <w:rsid w:val="00F669EE"/>
    <w:rsid w:val="00F66B38"/>
    <w:rsid w:val="00F72574"/>
    <w:rsid w:val="00F72935"/>
    <w:rsid w:val="00F730AF"/>
    <w:rsid w:val="00F76CD6"/>
    <w:rsid w:val="00F774C1"/>
    <w:rsid w:val="00F77DD2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688A"/>
    <w:rsid w:val="00FA0A35"/>
    <w:rsid w:val="00FA131A"/>
    <w:rsid w:val="00FA151E"/>
    <w:rsid w:val="00FB0ADE"/>
    <w:rsid w:val="00FB253D"/>
    <w:rsid w:val="00FB3860"/>
    <w:rsid w:val="00FB3CDF"/>
    <w:rsid w:val="00FB4016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5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7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DA75C-72C4-4F9B-AEDC-EC6A16C3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Administrator</cp:lastModifiedBy>
  <cp:revision>4</cp:revision>
  <dcterms:created xsi:type="dcterms:W3CDTF">2024-11-02T11:12:00Z</dcterms:created>
  <dcterms:modified xsi:type="dcterms:W3CDTF">2024-11-04T11:40:00Z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